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1B1C8F" w14:paraId="78C1FAB5" w14:textId="77777777" w:rsidTr="00743DAA">
        <w:tc>
          <w:tcPr>
            <w:tcW w:w="9083" w:type="dxa"/>
            <w:shd w:val="clear" w:color="auto" w:fill="F2F2F2" w:themeFill="background1" w:themeFillShade="F2"/>
          </w:tcPr>
          <w:p w14:paraId="555DAF73" w14:textId="77777777" w:rsidR="001B1C8F" w:rsidRDefault="001B1C8F" w:rsidP="00743DAA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06209EF4" w14:textId="77777777" w:rsidR="001B1C8F" w:rsidRPr="00475704" w:rsidRDefault="001B1C8F" w:rsidP="00743DA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Title:</w:t>
            </w:r>
          </w:p>
          <w:p w14:paraId="5F573C8D" w14:textId="1991D658" w:rsidR="001B1C8F" w:rsidRDefault="004261EE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Outcome </w:t>
            </w:r>
            <w:r w:rsidR="0069252D">
              <w:rPr>
                <w:rFonts w:ascii="Times New Roman" w:hAnsi="Times New Roman" w:cs="Times New Roman"/>
                <w:color w:val="0000FF"/>
                <w:sz w:val="20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nalysis of </w:t>
            </w:r>
            <w:r w:rsidR="0069252D">
              <w:rPr>
                <w:rFonts w:ascii="Times New Roman" w:hAnsi="Times New Roman" w:cs="Times New Roman"/>
                <w:color w:val="0000FF"/>
                <w:sz w:val="20"/>
              </w:rPr>
              <w:t>N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euromodulative </w:t>
            </w:r>
            <w:r w:rsidR="0069252D">
              <w:rPr>
                <w:rFonts w:ascii="Times New Roman" w:hAnsi="Times New Roman" w:cs="Times New Roman"/>
                <w:color w:val="0000FF"/>
                <w:sz w:val="20"/>
              </w:rPr>
              <w:t>S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urgery for </w:t>
            </w:r>
            <w:r w:rsidR="0069252D">
              <w:rPr>
                <w:rFonts w:ascii="Times New Roman" w:hAnsi="Times New Roman" w:cs="Times New Roman"/>
                <w:color w:val="0000FF"/>
                <w:sz w:val="20"/>
              </w:rPr>
              <w:t>D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rug </w:t>
            </w:r>
            <w:r w:rsidR="0069252D">
              <w:rPr>
                <w:rFonts w:ascii="Times New Roman" w:hAnsi="Times New Roman" w:cs="Times New Roman"/>
                <w:color w:val="0000FF"/>
                <w:sz w:val="20"/>
              </w:rPr>
              <w:t>R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efractory </w:t>
            </w:r>
            <w:r w:rsidR="0069252D">
              <w:rPr>
                <w:rFonts w:ascii="Times New Roman" w:hAnsi="Times New Roman" w:cs="Times New Roman"/>
                <w:color w:val="0000FF"/>
                <w:sz w:val="20"/>
              </w:rPr>
              <w:t>E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pilepsy: </w:t>
            </w:r>
            <w:r w:rsidR="0069252D">
              <w:rPr>
                <w:rFonts w:ascii="Times New Roman" w:hAnsi="Times New Roman" w:cs="Times New Roman"/>
                <w:color w:val="0000FF"/>
                <w:sz w:val="20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69252D">
              <w:rPr>
                <w:rFonts w:ascii="Times New Roman" w:hAnsi="Times New Roman" w:cs="Times New Roman"/>
                <w:color w:val="0000FF"/>
                <w:sz w:val="20"/>
              </w:rPr>
              <w:t>R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eview of 6-year </w:t>
            </w:r>
            <w:r w:rsidR="0069252D">
              <w:rPr>
                <w:rFonts w:ascii="Times New Roman" w:hAnsi="Times New Roman" w:cs="Times New Roman"/>
                <w:color w:val="0000FF"/>
                <w:sz w:val="20"/>
              </w:rPr>
              <w:t>E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xperience </w:t>
            </w:r>
            <w:r w:rsidR="0069252D">
              <w:rPr>
                <w:rFonts w:ascii="Times New Roman" w:hAnsi="Times New Roman" w:cs="Times New Roman"/>
                <w:color w:val="0000FF"/>
                <w:sz w:val="20"/>
              </w:rPr>
              <w:t>in Queen Elizabeth Hospital.</w:t>
            </w:r>
          </w:p>
          <w:p w14:paraId="145C3B09" w14:textId="3C994776" w:rsidR="001B1C8F" w:rsidRPr="00475704" w:rsidRDefault="001B1C8F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</w:p>
          <w:p w14:paraId="132ED306" w14:textId="77777777" w:rsidR="001B1C8F" w:rsidRDefault="001B1C8F" w:rsidP="00743DA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Authors:</w:t>
            </w:r>
            <w:r w:rsidRPr="00475704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20890318" w14:textId="582D630E" w:rsidR="001B1C8F" w:rsidRPr="00F02270" w:rsidRDefault="004261EE" w:rsidP="00743DAA">
            <w:pPr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</w:pPr>
            <w:r w:rsidRPr="004261EE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SEE Ka Wing</w:t>
            </w:r>
            <w:r w:rsidRPr="004261EE">
              <w:rPr>
                <w:rFonts w:ascii="Times New Roman" w:hAnsi="Times New Roman" w:cs="Times New Roman"/>
                <w:color w:val="0000FF"/>
                <w:sz w:val="20"/>
                <w:u w:val="single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 w:rsidR="001B1C8F" w:rsidRPr="004261EE">
              <w:rPr>
                <w:rFonts w:ascii="Times New Roman" w:hAnsi="Times New Roman" w:cs="Times New Roman"/>
                <w:color w:val="0000FF"/>
                <w:sz w:val="20"/>
              </w:rPr>
              <w:t>YE Wen Zhe</w:t>
            </w:r>
            <w:r w:rsidR="005B5D6B" w:rsidRPr="004261EE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</w:t>
            </w:r>
            <w:r w:rsidR="001B1C8F" w:rsidRPr="00F02270">
              <w:rPr>
                <w:rFonts w:ascii="Times New Roman" w:hAnsi="Times New Roman" w:cs="Times New Roman"/>
                <w:color w:val="0000FF"/>
                <w:sz w:val="20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Pr="00F02270">
              <w:rPr>
                <w:rFonts w:ascii="Times New Roman" w:hAnsi="Times New Roman" w:cs="Times New Roman"/>
                <w:color w:val="0000FF"/>
                <w:sz w:val="20"/>
              </w:rPr>
              <w:t xml:space="preserve">CHAN </w:t>
            </w:r>
            <w:proofErr w:type="spellStart"/>
            <w:r w:rsidRPr="00F02270">
              <w:rPr>
                <w:rFonts w:ascii="Times New Roman" w:hAnsi="Times New Roman" w:cs="Times New Roman"/>
                <w:color w:val="0000FF"/>
                <w:sz w:val="20"/>
              </w:rPr>
              <w:t>Hiu</w:t>
            </w:r>
            <w:proofErr w:type="spellEnd"/>
            <w:r w:rsidRPr="00F02270">
              <w:rPr>
                <w:rFonts w:ascii="Times New Roman" w:hAnsi="Times New Roman" w:cs="Times New Roman"/>
                <w:color w:val="0000FF"/>
                <w:sz w:val="20"/>
              </w:rPr>
              <w:t xml:space="preserve"> Fai Germaine</w:t>
            </w:r>
            <w:r w:rsidRPr="00F02270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 w:rsidRPr="00F02270">
              <w:rPr>
                <w:rFonts w:ascii="Times New Roman" w:hAnsi="Times New Roman" w:cs="Times New Roman"/>
                <w:color w:val="0000FF"/>
                <w:sz w:val="20"/>
              </w:rPr>
              <w:t>FONG Ka Wing</w:t>
            </w:r>
            <w:r w:rsidRPr="00F02270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 w:rsidRPr="00F02270">
              <w:rPr>
                <w:rFonts w:ascii="Times New Roman" w:hAnsi="Times New Roman" w:cs="Times New Roman"/>
                <w:color w:val="0000FF"/>
                <w:sz w:val="20"/>
              </w:rPr>
              <w:t>TSE Michelle</w:t>
            </w:r>
            <w:r w:rsidRPr="00F02270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,</w:t>
            </w:r>
            <w:r w:rsidRPr="00F02270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Pr="00F02270">
              <w:rPr>
                <w:rFonts w:ascii="Times New Roman" w:hAnsi="Times New Roman" w:cs="Times New Roman"/>
                <w:color w:val="0000FF"/>
                <w:sz w:val="20"/>
              </w:rPr>
              <w:t>CHAN Iris</w:t>
            </w:r>
            <w:r w:rsidRPr="00F02270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 w:rsidRPr="00F02270">
              <w:rPr>
                <w:rFonts w:ascii="Times New Roman" w:hAnsi="Times New Roman" w:cs="Times New Roman"/>
                <w:color w:val="0000FF"/>
                <w:sz w:val="20"/>
              </w:rPr>
              <w:t>CHEUNG Yuk Fai</w:t>
            </w:r>
            <w:r w:rsidRPr="00F02270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, P</w:t>
            </w:r>
            <w:r w:rsidR="00573C4B" w:rsidRPr="00F02270">
              <w:rPr>
                <w:rFonts w:ascii="Times New Roman" w:hAnsi="Times New Roman" w:cs="Times New Roman"/>
                <w:color w:val="0000FF"/>
                <w:sz w:val="20"/>
              </w:rPr>
              <w:t>OON</w:t>
            </w:r>
            <w:r w:rsidR="00313356" w:rsidRPr="00F02270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proofErr w:type="spellStart"/>
            <w:r w:rsidR="00313356" w:rsidRPr="00F02270">
              <w:rPr>
                <w:rFonts w:ascii="Times New Roman" w:hAnsi="Times New Roman" w:cs="Times New Roman"/>
                <w:color w:val="0000FF"/>
                <w:sz w:val="20"/>
              </w:rPr>
              <w:t>Tak</w:t>
            </w:r>
            <w:proofErr w:type="spellEnd"/>
            <w:r w:rsidR="00313356" w:rsidRPr="00F02270">
              <w:rPr>
                <w:rFonts w:ascii="Times New Roman" w:hAnsi="Times New Roman" w:cs="Times New Roman"/>
                <w:color w:val="0000FF"/>
                <w:sz w:val="20"/>
              </w:rPr>
              <w:t xml:space="preserve"> Lap</w:t>
            </w:r>
            <w:r w:rsidR="00F02270" w:rsidRPr="00F02270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</w:t>
            </w:r>
            <w:r w:rsidR="000736E6" w:rsidRPr="00F02270">
              <w:rPr>
                <w:rFonts w:ascii="Times New Roman" w:hAnsi="Times New Roman" w:cs="Times New Roman"/>
                <w:color w:val="0000FF"/>
                <w:sz w:val="20"/>
              </w:rPr>
              <w:t>, CHEUNG Fung Ching</w:t>
            </w:r>
            <w:r w:rsidR="00F02270" w:rsidRPr="00F02270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</w:t>
            </w:r>
          </w:p>
          <w:p w14:paraId="20D76537" w14:textId="77777777" w:rsidR="00F02270" w:rsidRDefault="00F02270" w:rsidP="00743DAA">
            <w:pPr>
              <w:rPr>
                <w:rFonts w:ascii="Times New Roman" w:hAnsi="Times New Roman" w:cs="Times New Roman"/>
                <w:sz w:val="20"/>
              </w:rPr>
            </w:pPr>
          </w:p>
          <w:p w14:paraId="4AA50BC0" w14:textId="77777777" w:rsidR="001B1C8F" w:rsidRPr="00475704" w:rsidRDefault="001B1C8F" w:rsidP="00743DAA">
            <w:pPr>
              <w:rPr>
                <w:rFonts w:ascii="Times New Roman" w:hAnsi="Times New Roman" w:cs="Times New Roman"/>
                <w:b/>
                <w:sz w:val="20"/>
                <w:lang w:eastAsia="zh-CN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Institution(s):</w:t>
            </w:r>
          </w:p>
          <w:p w14:paraId="2A62D243" w14:textId="3A4B705A" w:rsidR="001B1C8F" w:rsidRDefault="001B1C8F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>Department of Neurosurgery, Queen Elizabeth Hospital, Hong Kong</w:t>
            </w:r>
            <w:r w:rsidR="00F02270">
              <w:rPr>
                <w:rFonts w:ascii="Times New Roman" w:hAnsi="Times New Roman" w:cs="Times New Roman"/>
                <w:color w:val="0000FF"/>
                <w:sz w:val="20"/>
                <w:vertAlign w:val="superscript"/>
              </w:rPr>
              <w:t>1</w:t>
            </w: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>.</w:t>
            </w:r>
          </w:p>
          <w:p w14:paraId="7B220F73" w14:textId="5D978762" w:rsidR="00F02270" w:rsidRDefault="00F02270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Department of Medicine, </w:t>
            </w: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>Queen Elizabeth Hospital, Hong Kong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2</w:t>
            </w:r>
          </w:p>
          <w:p w14:paraId="1931B317" w14:textId="10546033" w:rsidR="00F02270" w:rsidRDefault="00F02270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Department of Clinical Psychology, </w:t>
            </w: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>Queen Elizabeth Hospital, Hong Kong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3</w:t>
            </w:r>
          </w:p>
          <w:p w14:paraId="16E9DD63" w14:textId="77777777" w:rsidR="001B1C8F" w:rsidRPr="001B1C8F" w:rsidRDefault="001B1C8F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2C29136E" w14:textId="51303930" w:rsidR="001B1C8F" w:rsidRPr="00475704" w:rsidRDefault="001B1C8F" w:rsidP="00743DAA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Abstract:</w:t>
            </w:r>
            <w:r w:rsidRPr="004757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EDB3A8D" w14:textId="77777777" w:rsidR="001B1C8F" w:rsidRPr="00475704" w:rsidRDefault="001B1C8F" w:rsidP="00743DA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Objective</w:t>
            </w:r>
            <w:r w:rsidRPr="00475704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7B621A05" w14:textId="52E304CC" w:rsidR="001B1C8F" w:rsidRPr="00475704" w:rsidRDefault="004261EE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Neuromodulati</w:t>
            </w:r>
            <w:r w:rsidR="0069252D">
              <w:rPr>
                <w:rFonts w:ascii="Times New Roman" w:hAnsi="Times New Roman" w:cs="Times New Roman"/>
                <w:color w:val="0000FF"/>
                <w:sz w:val="20"/>
              </w:rPr>
              <w:t>ve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surgery improves seizure control in patients with drug resistant epilepsy yet unsuitable for resection surgery. Vagal nerve stimulation (VNS) and deep brain stimulation (DBS) are the 2 modalities of intervention available in Hong Kong. We would like to review our cases of neuromodulation,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</w:rPr>
              <w:t>in order to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formulate patient selection criteria. </w:t>
            </w:r>
          </w:p>
          <w:p w14:paraId="7D8D3A1C" w14:textId="77777777" w:rsidR="001B1C8F" w:rsidRDefault="001B1C8F" w:rsidP="00743DAA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2DFB2D99" w14:textId="77777777" w:rsidR="001B1C8F" w:rsidRPr="00475704" w:rsidRDefault="001B1C8F" w:rsidP="00743DA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Method:</w:t>
            </w:r>
          </w:p>
          <w:p w14:paraId="18110FF1" w14:textId="7F0C0CD2" w:rsidR="001B1C8F" w:rsidRPr="00475704" w:rsidRDefault="001B1C8F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 xml:space="preserve">This was a </w:t>
            </w:r>
            <w:r w:rsidR="0000239A">
              <w:rPr>
                <w:rFonts w:ascii="Times New Roman" w:hAnsi="Times New Roman" w:cs="Times New Roman"/>
                <w:color w:val="0000FF"/>
                <w:sz w:val="20"/>
              </w:rPr>
              <w:t>six</w:t>
            </w: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 xml:space="preserve">-year retrospective </w:t>
            </w:r>
            <w:r w:rsidR="0000239A">
              <w:rPr>
                <w:rFonts w:ascii="Times New Roman" w:hAnsi="Times New Roman" w:cs="Times New Roman"/>
                <w:color w:val="0000FF"/>
                <w:sz w:val="20"/>
              </w:rPr>
              <w:t xml:space="preserve">study of </w:t>
            </w:r>
            <w:r w:rsidR="00D31497">
              <w:rPr>
                <w:rFonts w:ascii="Times New Roman" w:hAnsi="Times New Roman" w:cs="Times New Roman"/>
                <w:color w:val="0000FF"/>
                <w:sz w:val="20"/>
              </w:rPr>
              <w:t>neuromodulati</w:t>
            </w:r>
            <w:r w:rsidR="0069252D">
              <w:rPr>
                <w:rFonts w:ascii="Times New Roman" w:hAnsi="Times New Roman" w:cs="Times New Roman"/>
                <w:color w:val="0000FF"/>
                <w:sz w:val="20"/>
              </w:rPr>
              <w:t>ve</w:t>
            </w:r>
            <w:r w:rsidR="00D31497">
              <w:rPr>
                <w:rFonts w:ascii="Times New Roman" w:hAnsi="Times New Roman" w:cs="Times New Roman"/>
                <w:color w:val="0000FF"/>
                <w:sz w:val="20"/>
              </w:rPr>
              <w:t xml:space="preserve"> surgery for </w:t>
            </w:r>
            <w:r w:rsidR="0000239A">
              <w:rPr>
                <w:rFonts w:ascii="Times New Roman" w:hAnsi="Times New Roman" w:cs="Times New Roman"/>
                <w:color w:val="0000FF"/>
                <w:sz w:val="20"/>
              </w:rPr>
              <w:t xml:space="preserve">drug resistant epilepsy patients, </w:t>
            </w:r>
            <w:r w:rsidR="00D31497">
              <w:rPr>
                <w:rFonts w:ascii="Times New Roman" w:hAnsi="Times New Roman" w:cs="Times New Roman"/>
                <w:color w:val="0000FF"/>
                <w:sz w:val="20"/>
              </w:rPr>
              <w:t xml:space="preserve">in terms of </w:t>
            </w:r>
            <w:r w:rsidR="0000239A">
              <w:rPr>
                <w:rFonts w:ascii="Times New Roman" w:hAnsi="Times New Roman" w:cs="Times New Roman"/>
                <w:color w:val="0000FF"/>
                <w:sz w:val="20"/>
              </w:rPr>
              <w:t>patient selection,</w:t>
            </w:r>
            <w:r w:rsidR="00D31497">
              <w:rPr>
                <w:rFonts w:ascii="Times New Roman" w:hAnsi="Times New Roman" w:cs="Times New Roman"/>
                <w:color w:val="0000FF"/>
                <w:sz w:val="20"/>
              </w:rPr>
              <w:t xml:space="preserve"> effectiveness of seizure control</w:t>
            </w:r>
            <w:r w:rsidR="0000239A">
              <w:rPr>
                <w:rFonts w:ascii="Times New Roman" w:hAnsi="Times New Roman" w:cs="Times New Roman"/>
                <w:color w:val="0000FF"/>
                <w:sz w:val="20"/>
              </w:rPr>
              <w:t xml:space="preserve"> and comparison between </w:t>
            </w:r>
            <w:r w:rsidR="00D31497">
              <w:rPr>
                <w:rFonts w:ascii="Times New Roman" w:hAnsi="Times New Roman" w:cs="Times New Roman"/>
                <w:color w:val="0000FF"/>
                <w:sz w:val="20"/>
              </w:rPr>
              <w:t xml:space="preserve">vagal nerve stimulation and deep brain stimulation. </w:t>
            </w:r>
          </w:p>
          <w:p w14:paraId="619D3D5B" w14:textId="77777777" w:rsidR="001B1C8F" w:rsidRDefault="001B1C8F" w:rsidP="00743DAA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6847BDB9" w14:textId="77777777" w:rsidR="001B1C8F" w:rsidRPr="00475704" w:rsidRDefault="001B1C8F" w:rsidP="00743DA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Result:</w:t>
            </w:r>
          </w:p>
          <w:p w14:paraId="5BA225B0" w14:textId="0AD8AB57" w:rsidR="001B1C8F" w:rsidRDefault="0069252D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In t</w:t>
            </w:r>
            <w:r w:rsidR="00805058">
              <w:rPr>
                <w:rFonts w:ascii="Times New Roman" w:hAnsi="Times New Roman" w:cs="Times New Roman"/>
                <w:color w:val="0000FF"/>
                <w:sz w:val="20"/>
              </w:rPr>
              <w:t>otal 14 patients reviewed, 11 of them had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VNS</w:t>
            </w:r>
            <w:r w:rsidR="00805058">
              <w:rPr>
                <w:rFonts w:ascii="Times New Roman" w:hAnsi="Times New Roman" w:cs="Times New Roman"/>
                <w:color w:val="0000FF"/>
                <w:sz w:val="20"/>
              </w:rPr>
              <w:t xml:space="preserve"> and 3 of them had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DBS</w:t>
            </w:r>
            <w:r w:rsidR="00805058">
              <w:rPr>
                <w:rFonts w:ascii="Times New Roman" w:hAnsi="Times New Roman" w:cs="Times New Roman"/>
                <w:color w:val="0000FF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A</w:t>
            </w:r>
            <w:r w:rsidR="00D31497">
              <w:rPr>
                <w:rFonts w:ascii="Times New Roman" w:hAnsi="Times New Roman" w:cs="Times New Roman"/>
                <w:color w:val="0000FF"/>
                <w:sz w:val="20"/>
              </w:rPr>
              <w:t>fter surgery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, there were </w:t>
            </w:r>
            <w:r w:rsidR="00F34597">
              <w:rPr>
                <w:rFonts w:ascii="Times New Roman" w:hAnsi="Times New Roman" w:cs="Times New Roman"/>
                <w:color w:val="0000FF"/>
                <w:sz w:val="20"/>
              </w:rPr>
              <w:t>lower</w:t>
            </w:r>
            <w:r w:rsidR="00D31497">
              <w:rPr>
                <w:rFonts w:ascii="Times New Roman" w:hAnsi="Times New Roman" w:cs="Times New Roman"/>
                <w:color w:val="0000FF"/>
                <w:sz w:val="20"/>
              </w:rPr>
              <w:t xml:space="preserve"> frequency </w:t>
            </w:r>
            <w:r w:rsidR="00D30FD3">
              <w:rPr>
                <w:rFonts w:ascii="Times New Roman" w:hAnsi="Times New Roman" w:cs="Times New Roman"/>
                <w:color w:val="0000FF"/>
                <w:sz w:val="20"/>
              </w:rPr>
              <w:t xml:space="preserve">and shorter duration </w:t>
            </w:r>
            <w:r w:rsidR="00D31497">
              <w:rPr>
                <w:rFonts w:ascii="Times New Roman" w:hAnsi="Times New Roman" w:cs="Times New Roman"/>
                <w:color w:val="0000FF"/>
                <w:sz w:val="20"/>
              </w:rPr>
              <w:t xml:space="preserve">of seizure attacks, less severe </w:t>
            </w:r>
            <w:r w:rsidR="00F34597">
              <w:rPr>
                <w:rFonts w:ascii="Times New Roman" w:hAnsi="Times New Roman" w:cs="Times New Roman"/>
                <w:color w:val="0000FF"/>
                <w:sz w:val="20"/>
              </w:rPr>
              <w:t>symptoms,</w:t>
            </w:r>
            <w:r w:rsidR="00D31497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F34597">
              <w:rPr>
                <w:rFonts w:ascii="Times New Roman" w:hAnsi="Times New Roman" w:cs="Times New Roman"/>
                <w:color w:val="0000FF"/>
                <w:sz w:val="20"/>
              </w:rPr>
              <w:t xml:space="preserve">and </w:t>
            </w:r>
            <w:r w:rsidR="00D30FD3">
              <w:rPr>
                <w:rFonts w:ascii="Times New Roman" w:hAnsi="Times New Roman" w:cs="Times New Roman"/>
                <w:color w:val="0000FF"/>
                <w:sz w:val="20"/>
              </w:rPr>
              <w:t xml:space="preserve">less </w:t>
            </w:r>
            <w:r w:rsidR="00D31497">
              <w:rPr>
                <w:rFonts w:ascii="Times New Roman" w:hAnsi="Times New Roman" w:cs="Times New Roman"/>
                <w:color w:val="0000FF"/>
                <w:sz w:val="20"/>
              </w:rPr>
              <w:t xml:space="preserve">secondary generalizations in those with partial onset. </w:t>
            </w:r>
            <w:r w:rsidR="00F34597">
              <w:rPr>
                <w:rFonts w:ascii="Times New Roman" w:hAnsi="Times New Roman" w:cs="Times New Roman"/>
                <w:color w:val="0000FF"/>
                <w:sz w:val="20"/>
              </w:rPr>
              <w:t>O</w:t>
            </w:r>
            <w:r w:rsidR="004A3DB0">
              <w:rPr>
                <w:rFonts w:ascii="Times New Roman" w:hAnsi="Times New Roman" w:cs="Times New Roman"/>
                <w:color w:val="0000FF"/>
                <w:sz w:val="20"/>
              </w:rPr>
              <w:t xml:space="preserve">ne year time </w:t>
            </w:r>
            <w:r w:rsidR="00D30FD3">
              <w:rPr>
                <w:rFonts w:ascii="Times New Roman" w:hAnsi="Times New Roman" w:cs="Times New Roman"/>
                <w:color w:val="0000FF"/>
                <w:sz w:val="20"/>
              </w:rPr>
              <w:t xml:space="preserve">after </w:t>
            </w:r>
            <w:r w:rsidR="004A3DB0">
              <w:rPr>
                <w:rFonts w:ascii="Times New Roman" w:hAnsi="Times New Roman" w:cs="Times New Roman"/>
                <w:color w:val="0000FF"/>
                <w:sz w:val="20"/>
              </w:rPr>
              <w:t xml:space="preserve">operation,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&gt;50% </w:t>
            </w:r>
            <w:r w:rsidR="004A3DB0">
              <w:rPr>
                <w:rFonts w:ascii="Times New Roman" w:hAnsi="Times New Roman" w:cs="Times New Roman"/>
                <w:color w:val="0000FF"/>
                <w:sz w:val="20"/>
              </w:rPr>
              <w:t xml:space="preserve">of the patient have seizure </w:t>
            </w:r>
            <w:r w:rsidR="00F34597">
              <w:rPr>
                <w:rFonts w:ascii="Times New Roman" w:hAnsi="Times New Roman" w:cs="Times New Roman"/>
                <w:color w:val="0000FF"/>
                <w:sz w:val="20"/>
              </w:rPr>
              <w:t xml:space="preserve">reduction by </w:t>
            </w:r>
            <w:r w:rsidR="004A3DB0">
              <w:rPr>
                <w:rFonts w:ascii="Times New Roman" w:hAnsi="Times New Roman" w:cs="Times New Roman"/>
                <w:color w:val="0000FF"/>
                <w:sz w:val="20"/>
              </w:rPr>
              <w:t xml:space="preserve">more than 50%. </w:t>
            </w:r>
            <w:r w:rsidR="00D30FD3">
              <w:rPr>
                <w:rFonts w:ascii="Times New Roman" w:hAnsi="Times New Roman" w:cs="Times New Roman"/>
                <w:color w:val="0000FF"/>
                <w:sz w:val="20"/>
              </w:rPr>
              <w:t xml:space="preserve">2 of these patients also had improvement on psychiatric aspects with reduction in irritability. For outcome of DBS,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all the </w:t>
            </w:r>
            <w:r w:rsidR="008B3379">
              <w:rPr>
                <w:rFonts w:ascii="Times New Roman" w:hAnsi="Times New Roman" w:cs="Times New Roman"/>
                <w:color w:val="0000FF"/>
                <w:sz w:val="20"/>
              </w:rPr>
              <w:t xml:space="preserve">3 cases showed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significant </w:t>
            </w:r>
            <w:r w:rsidR="008B3379">
              <w:rPr>
                <w:rFonts w:ascii="Times New Roman" w:hAnsi="Times New Roman" w:cs="Times New Roman"/>
                <w:color w:val="0000FF"/>
                <w:sz w:val="20"/>
              </w:rPr>
              <w:t xml:space="preserve">decrease in duration and severity of attacks.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Out data also showed that in patients with temporal epilepsy, DBS had the tendency to improve seizure control more than those with VNS done. </w:t>
            </w:r>
          </w:p>
          <w:p w14:paraId="1E8D21CD" w14:textId="77777777" w:rsidR="0000239A" w:rsidRDefault="0000239A" w:rsidP="00743DAA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1CE08F43" w14:textId="7B0AE846" w:rsidR="001B1C8F" w:rsidRDefault="001B1C8F" w:rsidP="00743DA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Conclusion</w:t>
            </w: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  <w:p w14:paraId="6DE4ACB1" w14:textId="61530142" w:rsidR="001B1C8F" w:rsidRPr="00877B8C" w:rsidRDefault="00877B8C" w:rsidP="0000239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B</w:t>
            </w:r>
            <w:r w:rsidR="00F34597" w:rsidRPr="00F34597">
              <w:rPr>
                <w:rFonts w:ascii="Times New Roman" w:hAnsi="Times New Roman" w:cs="Times New Roman"/>
                <w:color w:val="0000FF"/>
                <w:sz w:val="20"/>
              </w:rPr>
              <w:t>oth vagal nerve stimulation and deep brain stimulation are effective neuromodulative surgery for drug resistant epilepsy. Good case selection is one of the keys to</w:t>
            </w:r>
            <w:r w:rsidR="00D72653">
              <w:rPr>
                <w:rFonts w:ascii="Times New Roman" w:hAnsi="Times New Roman" w:cs="Times New Roman"/>
                <w:color w:val="0000FF"/>
                <w:sz w:val="20"/>
              </w:rPr>
              <w:t xml:space="preserve"> achieve</w:t>
            </w:r>
            <w:r w:rsidR="00F34597" w:rsidRPr="00F34597">
              <w:rPr>
                <w:rFonts w:ascii="Times New Roman" w:hAnsi="Times New Roman" w:cs="Times New Roman"/>
                <w:color w:val="0000FF"/>
                <w:sz w:val="20"/>
              </w:rPr>
              <w:t xml:space="preserve"> satisfactory outcome.</w:t>
            </w:r>
          </w:p>
        </w:tc>
      </w:tr>
    </w:tbl>
    <w:p w14:paraId="412F8889" w14:textId="77777777" w:rsidR="0092451D" w:rsidRDefault="00D72653"/>
    <w:sectPr w:rsidR="0092451D" w:rsidSect="009F7C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8F"/>
    <w:rsid w:val="0000239A"/>
    <w:rsid w:val="00067D31"/>
    <w:rsid w:val="000736E6"/>
    <w:rsid w:val="00081D1F"/>
    <w:rsid w:val="001B1C8F"/>
    <w:rsid w:val="00313356"/>
    <w:rsid w:val="003F49D2"/>
    <w:rsid w:val="004261EE"/>
    <w:rsid w:val="004A3DB0"/>
    <w:rsid w:val="00573C4B"/>
    <w:rsid w:val="005B5D6B"/>
    <w:rsid w:val="0069252D"/>
    <w:rsid w:val="006E4974"/>
    <w:rsid w:val="00735320"/>
    <w:rsid w:val="007761CE"/>
    <w:rsid w:val="00805058"/>
    <w:rsid w:val="00877B8C"/>
    <w:rsid w:val="008B3379"/>
    <w:rsid w:val="00936148"/>
    <w:rsid w:val="0094133C"/>
    <w:rsid w:val="009A6C87"/>
    <w:rsid w:val="009F7C34"/>
    <w:rsid w:val="00AB3818"/>
    <w:rsid w:val="00BB5DAE"/>
    <w:rsid w:val="00BB6F03"/>
    <w:rsid w:val="00C07F13"/>
    <w:rsid w:val="00CD441D"/>
    <w:rsid w:val="00D30FD3"/>
    <w:rsid w:val="00D31497"/>
    <w:rsid w:val="00D32592"/>
    <w:rsid w:val="00D72653"/>
    <w:rsid w:val="00F02270"/>
    <w:rsid w:val="00F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E4C18"/>
  <w15:chartTrackingRefBased/>
  <w15:docId w15:val="{FFC3F57E-51C4-8B41-BEAC-CAEB96C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8F"/>
    <w:rPr>
      <w:sz w:val="22"/>
      <w:szCs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YE, Wenzhe</dc:creator>
  <cp:keywords/>
  <dc:description/>
  <cp:lastModifiedBy>YE, Wenzhe</cp:lastModifiedBy>
  <cp:revision>13</cp:revision>
  <dcterms:created xsi:type="dcterms:W3CDTF">2021-09-09T17:15:00Z</dcterms:created>
  <dcterms:modified xsi:type="dcterms:W3CDTF">2021-09-24T12:32:00Z</dcterms:modified>
</cp:coreProperties>
</file>